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95" w:rsidRDefault="000F0C95" w:rsidP="000F0C95">
      <w:pPr>
        <w:ind w:left="852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РОССИЙСКАЯ ФЕДЕРАЦИЯ</w:t>
      </w:r>
    </w:p>
    <w:p w:rsidR="000F0C95" w:rsidRDefault="000F0C95" w:rsidP="000F0C95">
      <w:pPr>
        <w:spacing w:after="120"/>
        <w:ind w:left="852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ПСКОВСКАЯ ОБЛАСТЬ     ПУСТОШКИНСКИЙ  РАЙОН</w:t>
      </w:r>
    </w:p>
    <w:p w:rsidR="000F0C95" w:rsidRDefault="000F0C95" w:rsidP="000F0C95">
      <w:pPr>
        <w:spacing w:after="120"/>
        <w:ind w:left="852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</w:t>
      </w:r>
      <w:r w:rsidR="005E5F2F" w:rsidRPr="005E5F2F">
        <w:rPr>
          <w:rFonts w:ascii="Times New Roman CYR" w:eastAsia="Times New Roman CYR" w:hAnsi="Times New Roman CYR" w:cs="Times New Roman CYR"/>
          <w:sz w:val="28"/>
          <w:szCs w:val="28"/>
        </w:rPr>
        <w:t>ГУЛЬТЯЕВСКАЯ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ВОЛОСТЬ</w:t>
      </w:r>
      <w:r>
        <w:rPr>
          <w:sz w:val="28"/>
          <w:szCs w:val="28"/>
        </w:rPr>
        <w:t xml:space="preserve">» </w:t>
      </w:r>
    </w:p>
    <w:p w:rsidR="000F0C95" w:rsidRDefault="000F0C95" w:rsidP="000F0C95">
      <w:pPr>
        <w:spacing w:after="120"/>
        <w:ind w:left="85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«</w:t>
      </w:r>
      <w:r w:rsidR="005E5F2F">
        <w:rPr>
          <w:rFonts w:ascii="Times New Roman CYR" w:eastAsia="Times New Roman CYR" w:hAnsi="Times New Roman CYR" w:cs="Times New Roman CYR"/>
          <w:sz w:val="28"/>
          <w:szCs w:val="28"/>
        </w:rPr>
        <w:t>Гультяевская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волость</w:t>
      </w:r>
      <w:r>
        <w:rPr>
          <w:sz w:val="28"/>
          <w:szCs w:val="28"/>
        </w:rPr>
        <w:t>»</w:t>
      </w:r>
    </w:p>
    <w:p w:rsidR="000F0C95" w:rsidRDefault="000F0C95" w:rsidP="000F0C95">
      <w:pPr>
        <w:ind w:left="852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ПОСТАНОВЛЕНИЕ                  </w:t>
      </w:r>
    </w:p>
    <w:p w:rsidR="000F0C95" w:rsidRDefault="000F0C95" w:rsidP="000F0C95">
      <w:pPr>
        <w:pStyle w:val="a4"/>
        <w:jc w:val="center"/>
        <w:rPr>
          <w:sz w:val="28"/>
          <w:szCs w:val="28"/>
        </w:rPr>
      </w:pPr>
    </w:p>
    <w:p w:rsidR="000F0C95" w:rsidRDefault="000F0C95" w:rsidP="000F0C9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737E">
        <w:rPr>
          <w:sz w:val="28"/>
          <w:szCs w:val="28"/>
        </w:rPr>
        <w:t xml:space="preserve">28.05. </w:t>
      </w:r>
      <w:r>
        <w:rPr>
          <w:sz w:val="28"/>
          <w:szCs w:val="28"/>
        </w:rPr>
        <w:t xml:space="preserve">2023 года                                          № </w:t>
      </w:r>
      <w:r w:rsidR="0050737E">
        <w:rPr>
          <w:sz w:val="28"/>
          <w:szCs w:val="28"/>
        </w:rPr>
        <w:t>11</w:t>
      </w:r>
      <w:r>
        <w:rPr>
          <w:sz w:val="28"/>
          <w:szCs w:val="28"/>
        </w:rPr>
        <w:t xml:space="preserve">  </w:t>
      </w:r>
    </w:p>
    <w:p w:rsidR="000F0C95" w:rsidRDefault="000F0C95" w:rsidP="000F0C95">
      <w:pPr>
        <w:pStyle w:val="a4"/>
      </w:pPr>
      <w:r>
        <w:rPr>
          <w:sz w:val="28"/>
          <w:szCs w:val="28"/>
        </w:rPr>
        <w:t xml:space="preserve">д. </w:t>
      </w:r>
      <w:r w:rsidR="0050737E">
        <w:rPr>
          <w:sz w:val="28"/>
          <w:szCs w:val="28"/>
        </w:rPr>
        <w:t>Гультяи</w:t>
      </w:r>
    </w:p>
    <w:p w:rsidR="000F0C95" w:rsidRDefault="000F0C95" w:rsidP="000F0C95"/>
    <w:p w:rsidR="000F0C95" w:rsidRDefault="000F0C95" w:rsidP="000F0C95">
      <w:pPr>
        <w:pStyle w:val="ConsPlusTitle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  <w:hyperlink r:id="rId4" w:anchor="P3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4"/>
          <w:szCs w:val="24"/>
        </w:rPr>
        <w:t>А ПРЕДОСТАВЛЕНИЯ МУНИЦИПАЛЬНОЙ УСЛУГИ «СОГЛАСОВАНИЕ МЕСТА РАСПОЛОЖЕНИЯ ВЫВЕСКИ НА ФАСАДЕ ЗДАНИЯ И ЭСКИЗА ВЫВЕСКИ»</w:t>
      </w:r>
    </w:p>
    <w:p w:rsidR="000F0C95" w:rsidRDefault="000F0C95" w:rsidP="000F0C9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19 части 1 статьи 14, пунктом 6 части 2 статьи </w:t>
      </w:r>
      <w:r>
        <w:rPr>
          <w:rFonts w:ascii="Times New Roman" w:hAnsi="Times New Roman" w:cs="Times New Roman"/>
          <w:bCs/>
          <w:sz w:val="28"/>
          <w:szCs w:val="28"/>
        </w:rPr>
        <w:t>45.1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г. № 131-ФЗ «Об общих принципах организации местного самоуправления в Российской Федерации», Решением Собрания депутатов </w:t>
      </w:r>
      <w:r w:rsidR="005E5F2F">
        <w:rPr>
          <w:rFonts w:ascii="Times New Roman" w:hAnsi="Times New Roman" w:cs="Times New Roman"/>
          <w:sz w:val="28"/>
          <w:szCs w:val="28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E5F2F">
        <w:rPr>
          <w:rFonts w:ascii="Times New Roman" w:hAnsi="Times New Roman" w:cs="Times New Roman"/>
          <w:sz w:val="28"/>
          <w:szCs w:val="28"/>
        </w:rPr>
        <w:t xml:space="preserve">олость»  от </w:t>
      </w:r>
      <w:r w:rsidR="005E5F2F">
        <w:rPr>
          <w:rFonts w:ascii="Times New Roman" w:hAnsi="Times New Roman" w:cs="Times New Roman"/>
          <w:sz w:val="24"/>
          <w:szCs w:val="24"/>
        </w:rPr>
        <w:t xml:space="preserve">25.05.2022 №56 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Правил благоустройства территории</w:t>
      </w:r>
      <w:r w:rsidR="005E5F2F">
        <w:rPr>
          <w:rFonts w:ascii="Times New Roman" w:hAnsi="Times New Roman" w:cs="Times New Roman"/>
          <w:sz w:val="28"/>
          <w:szCs w:val="28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 Пустошкинского района Псковской области», руководствуясь Уставом муници</w:t>
      </w:r>
      <w:r w:rsidR="005E5F2F">
        <w:rPr>
          <w:rFonts w:ascii="Times New Roman" w:hAnsi="Times New Roman" w:cs="Times New Roman"/>
          <w:sz w:val="28"/>
          <w:szCs w:val="28"/>
        </w:rPr>
        <w:t>пального образования «Гультяевская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</w:t>
      </w:r>
      <w:r w:rsidR="005E5F2F">
        <w:rPr>
          <w:rFonts w:ascii="Times New Roman" w:hAnsi="Times New Roman" w:cs="Times New Roman"/>
          <w:sz w:val="28"/>
          <w:szCs w:val="28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5" w:anchor="P3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«Согласование места расположения вывески на фасаде здания и эскиза вывески» согласно приложению к настоящему постановлению.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соответствии с Уставом,  разместить на официальном сайте Администрации</w:t>
      </w:r>
      <w:r w:rsidR="005E5F2F">
        <w:rPr>
          <w:rFonts w:ascii="Times New Roman" w:hAnsi="Times New Roman" w:cs="Times New Roman"/>
          <w:sz w:val="28"/>
          <w:szCs w:val="28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 в сети Интернет.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C95" w:rsidRDefault="000F0C95" w:rsidP="000F0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F0C95" w:rsidRDefault="0050737E" w:rsidP="000F0C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«Гультяевская </w:t>
      </w:r>
      <w:r w:rsidR="000F0C95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0F0C95">
        <w:rPr>
          <w:rFonts w:ascii="Times New Roman" w:hAnsi="Times New Roman" w:cs="Times New Roman"/>
          <w:sz w:val="28"/>
          <w:szCs w:val="28"/>
        </w:rPr>
        <w:tab/>
      </w:r>
      <w:r w:rsidR="000F0C95">
        <w:rPr>
          <w:rFonts w:ascii="Times New Roman" w:hAnsi="Times New Roman" w:cs="Times New Roman"/>
          <w:sz w:val="28"/>
          <w:szCs w:val="28"/>
        </w:rPr>
        <w:tab/>
      </w:r>
      <w:r w:rsidR="000F0C95">
        <w:rPr>
          <w:rFonts w:ascii="Times New Roman" w:hAnsi="Times New Roman" w:cs="Times New Roman"/>
          <w:sz w:val="28"/>
          <w:szCs w:val="28"/>
        </w:rPr>
        <w:tab/>
      </w:r>
      <w:r w:rsidR="000F0C9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Л.П. Сохраняева</w:t>
      </w:r>
      <w:r w:rsidR="000F0C95">
        <w:rPr>
          <w:rFonts w:ascii="Times New Roman" w:hAnsi="Times New Roman" w:cs="Times New Roman"/>
          <w:sz w:val="28"/>
          <w:szCs w:val="28"/>
        </w:rPr>
        <w:tab/>
      </w:r>
      <w:r w:rsidR="000F0C95">
        <w:rPr>
          <w:rFonts w:ascii="Times New Roman" w:hAnsi="Times New Roman" w:cs="Times New Roman"/>
          <w:sz w:val="28"/>
          <w:szCs w:val="28"/>
        </w:rPr>
        <w:tab/>
      </w:r>
      <w:r w:rsidR="000F0C95">
        <w:rPr>
          <w:rFonts w:ascii="Times New Roman" w:hAnsi="Times New Roman" w:cs="Times New Roman"/>
          <w:sz w:val="24"/>
          <w:szCs w:val="24"/>
        </w:rPr>
        <w:tab/>
      </w:r>
      <w:r w:rsidR="000F0C9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F0C95" w:rsidRDefault="000F0C95" w:rsidP="000F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737E" w:rsidRDefault="0050737E" w:rsidP="000F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737E" w:rsidRDefault="0050737E" w:rsidP="000F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F0C95" w:rsidRDefault="0050737E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«Гультяевская</w:t>
      </w:r>
      <w:r w:rsidR="000F0C95"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737E">
        <w:rPr>
          <w:rFonts w:ascii="Times New Roman" w:hAnsi="Times New Roman" w:cs="Times New Roman"/>
          <w:sz w:val="24"/>
          <w:szCs w:val="24"/>
        </w:rPr>
        <w:t>28.05.</w:t>
      </w:r>
      <w:r>
        <w:rPr>
          <w:rFonts w:ascii="Times New Roman" w:hAnsi="Times New Roman" w:cs="Times New Roman"/>
          <w:sz w:val="24"/>
          <w:szCs w:val="24"/>
        </w:rPr>
        <w:t xml:space="preserve">  2023года № </w:t>
      </w:r>
      <w:r w:rsidR="0050737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C95" w:rsidRDefault="000F0C95" w:rsidP="000F0C9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0F0C95" w:rsidRDefault="000F0C95" w:rsidP="000F0C9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F0C95" w:rsidRDefault="000F0C95" w:rsidP="000F0C95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«СОГЛАСОВАНИЕ МЕСТА РАСПОЛОЖЕНИЯ ВЫВЕСКИ НА ФАСАДЕ ЗДАНИЯИ </w:t>
      </w:r>
    </w:p>
    <w:p w:rsidR="000F0C95" w:rsidRDefault="000F0C95" w:rsidP="000F0C9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ЭСКИЗА ВЫВЕСКИ»</w:t>
      </w:r>
    </w:p>
    <w:p w:rsidR="000F0C95" w:rsidRDefault="000F0C95" w:rsidP="000F0C9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«Согласование места расположения вывески на фасаде здания и эскиза вывески» (далее – Административный регламент) разработан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«Согласование места расположения вывески на фасаде здания и эскиза вывески» (далее - услуга, муниципальная услуга).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распространяется также на согласование места расположения вывески на фасаде строения, сооружения и эскиза вывески, размещаемой на фасаде таких строений, сооружений.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Цель разработки Административного регламента - реализация прав граждан и юридических лиц на обращение в органы местного самоуправления и повышение качества рассмотрения таких обращений в Администрации</w:t>
      </w:r>
      <w:r w:rsidR="005E5F2F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граждан и юридических лиц.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Закон РФ от 07.02.1992 № 2300-1 «О защите прав потребителей» («Ведомости СНД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РФ», 09.04.1992, № 15, ст. 766);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30.11.1994 № 51-ФЗ «Гражданский кодекс Российской Федерации (часть первая)» («Российская газета», 08.12.1994, № 238-239);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Федеральный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(«Российская газета», № 95, 05.05.2006);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Федеральный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(«Российская газета», № 165, 29.07.2006);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Федеральный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Федеральный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№ 168, 30.07.2010);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Решение Собрания депутатов</w:t>
      </w:r>
      <w:r w:rsidR="005E5F2F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E5F2F">
        <w:rPr>
          <w:rFonts w:ascii="Times New Roman" w:hAnsi="Times New Roman" w:cs="Times New Roman"/>
          <w:sz w:val="24"/>
          <w:szCs w:val="24"/>
        </w:rPr>
        <w:t xml:space="preserve">олость»  от 25.05.2022 №56 </w:t>
      </w:r>
      <w:r>
        <w:rPr>
          <w:rFonts w:ascii="Times New Roman" w:hAnsi="Times New Roman" w:cs="Times New Roman"/>
          <w:sz w:val="24"/>
          <w:szCs w:val="24"/>
        </w:rPr>
        <w:t xml:space="preserve">  «Об утверждении Правил благоустройства территории</w:t>
      </w:r>
      <w:r w:rsidR="005E5F2F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Пустошкинского района Псковской области»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Правом на получение муниципальной услуги, указанной в Административном регламенте, обладают граждане или юридические лица, имеющие в установленном законом порядке права на здание (помещение в таком здании), на котором предполагается расположение вывески (далее - заявитель), а также иные лица, уполномоченные заявителем в установленном порядке (далее - представитель заявителя).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Административном регламенте используются следующие термины и определения: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в</w:t>
      </w:r>
      <w:r>
        <w:rPr>
          <w:rFonts w:ascii="Times New Roman" w:hAnsi="Times New Roman" w:cs="Times New Roman"/>
          <w:bCs/>
          <w:sz w:val="24"/>
          <w:szCs w:val="24"/>
        </w:rPr>
        <w:t>ывеска</w:t>
      </w:r>
      <w:r>
        <w:rPr>
          <w:rFonts w:ascii="Times New Roman" w:hAnsi="Times New Roman" w:cs="Times New Roman"/>
          <w:sz w:val="24"/>
          <w:szCs w:val="24"/>
        </w:rPr>
        <w:t xml:space="preserve"> - это информационная конструкция, размещаемая на фасадах здания, строения, сооружения, включая витрины и окна, в месте фактического нахождения или осуществления деятельности организации или индивидуального предпринимателя, содержащая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информацию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Закона Российской Федерации от 07.02.1992 № 2300-1 «О защите прав потребителей»: фирменное наименование (наименование) организации, место ее нахождения (адрес) и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режим ее работы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 xml:space="preserve">фасад - наружная лицевая сторона здания, строения, сооружения со всеми элементами от конька кровли до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отмостки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включительно (далее также – фасад здания, фасад);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«зеленая зона» фасада здания - это специальная область фасада здания, не занятая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декоративными элементами фасада здания и инженерным оборудованием здания, определяемая для размещения </w:t>
      </w:r>
      <w:r>
        <w:rPr>
          <w:rFonts w:ascii="Times New Roman" w:hAnsi="Times New Roman" w:cs="Times New Roman"/>
          <w:sz w:val="24"/>
          <w:szCs w:val="24"/>
        </w:rPr>
        <w:t>вывески;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Муниципальная услуга предоставляется Администрацией</w:t>
      </w:r>
      <w:r w:rsidR="005E5F2F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волость». Административные действия в соответствии с установленным распределением должностных обязанностей выполняются специалистами Администрации</w:t>
      </w:r>
      <w:r w:rsidR="005E5F2F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5E5F2F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 расположена по адресу: Псковская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7C641D">
        <w:rPr>
          <w:rFonts w:ascii="Times New Roman" w:hAnsi="Times New Roman" w:cs="Times New Roman"/>
          <w:sz w:val="24"/>
          <w:szCs w:val="24"/>
        </w:rPr>
        <w:t xml:space="preserve">  сельское поселение «Гультяевская волость», д.</w:t>
      </w:r>
      <w:r w:rsidR="009A0C31">
        <w:rPr>
          <w:rFonts w:ascii="Times New Roman" w:hAnsi="Times New Roman" w:cs="Times New Roman"/>
          <w:sz w:val="24"/>
          <w:szCs w:val="24"/>
        </w:rPr>
        <w:t xml:space="preserve"> </w:t>
      </w:r>
      <w:r w:rsidR="007C641D">
        <w:rPr>
          <w:rFonts w:ascii="Times New Roman" w:hAnsi="Times New Roman" w:cs="Times New Roman"/>
          <w:sz w:val="24"/>
          <w:szCs w:val="24"/>
        </w:rPr>
        <w:t>Гультяи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телефоны: 8(811</w:t>
      </w:r>
      <w:r w:rsidR="007C641D">
        <w:rPr>
          <w:rFonts w:ascii="Times New Roman" w:hAnsi="Times New Roman" w:cs="Times New Roman"/>
          <w:sz w:val="24"/>
          <w:szCs w:val="24"/>
        </w:rPr>
        <w:t>42) 9-65</w:t>
      </w:r>
      <w:r>
        <w:rPr>
          <w:rFonts w:ascii="Times New Roman" w:hAnsi="Times New Roman" w:cs="Times New Roman"/>
          <w:sz w:val="24"/>
          <w:szCs w:val="24"/>
        </w:rPr>
        <w:t>-43 (телефон, факс);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4" w:history="1">
        <w:r w:rsidR="005E5F2F">
          <w:rPr>
            <w:rStyle w:val="a3"/>
          </w:rPr>
          <w:t>gultyayevskaya@pustoshka.reg60.ru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F0C95" w:rsidRPr="005E5F2F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в сети Интернет: </w:t>
      </w:r>
      <w:r w:rsidR="007C641D">
        <w:rPr>
          <w:spacing w:val="8"/>
          <w:sz w:val="24"/>
          <w:szCs w:val="24"/>
          <w:lang w:val="en-US" w:eastAsia="ar-SA"/>
        </w:rPr>
        <w:t>www</w:t>
      </w:r>
      <w:r w:rsidR="007C641D">
        <w:rPr>
          <w:rStyle w:val="WW-"/>
          <w:color w:val="000000"/>
          <w:spacing w:val="8"/>
          <w:sz w:val="24"/>
          <w:szCs w:val="24"/>
        </w:rPr>
        <w:t>.</w:t>
      </w:r>
      <w:proofErr w:type="spellStart"/>
      <w:r w:rsidR="007C641D">
        <w:rPr>
          <w:rStyle w:val="WW-"/>
          <w:color w:val="000000"/>
          <w:spacing w:val="8"/>
          <w:sz w:val="24"/>
          <w:szCs w:val="24"/>
          <w:lang w:val="en-US"/>
        </w:rPr>
        <w:t>gultyaiasp</w:t>
      </w:r>
      <w:proofErr w:type="spellEnd"/>
      <w:r w:rsidR="007C641D" w:rsidRPr="007C641D">
        <w:rPr>
          <w:rStyle w:val="WW-"/>
          <w:color w:val="000000"/>
          <w:spacing w:val="8"/>
          <w:sz w:val="24"/>
          <w:szCs w:val="24"/>
        </w:rPr>
        <w:t>.</w:t>
      </w:r>
      <w:proofErr w:type="spellStart"/>
      <w:r w:rsidR="007C641D">
        <w:rPr>
          <w:rStyle w:val="WW-"/>
          <w:color w:val="000000"/>
          <w:spacing w:val="8"/>
          <w:sz w:val="24"/>
          <w:szCs w:val="24"/>
          <w:lang w:val="en-US"/>
        </w:rPr>
        <w:t>ru</w:t>
      </w:r>
      <w:proofErr w:type="spell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работы: понедельник - пятница: с 9.00 до 17.00, перерыв с 13.00 до 14.00  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часов;   суббота, воскресенье - выходные дни.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предоставления муниципальной услуги являются:</w:t>
      </w:r>
    </w:p>
    <w:p w:rsidR="000F0C95" w:rsidRDefault="000F0C95" w:rsidP="000F0C9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7C641D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местонахождение: 182321, Псковская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 сельское </w:t>
      </w:r>
    </w:p>
    <w:p w:rsidR="000F0C95" w:rsidRDefault="007C641D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 «Гультяевская волость», д.</w:t>
      </w:r>
      <w:r w:rsidR="009A0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Гультяи</w:t>
      </w:r>
      <w:r w:rsidR="000F0C95">
        <w:rPr>
          <w:rFonts w:ascii="Times New Roman" w:hAnsi="Times New Roman" w:cs="Times New Roman"/>
          <w:sz w:val="24"/>
          <w:szCs w:val="24"/>
        </w:rPr>
        <w:t>;</w:t>
      </w:r>
    </w:p>
    <w:p w:rsidR="000F0C95" w:rsidRDefault="000F0C95" w:rsidP="000F0C9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t xml:space="preserve"> </w:t>
      </w:r>
      <w:r w:rsidR="007C641D">
        <w:rPr>
          <w:rFonts w:ascii="Times New Roman" w:hAnsi="Times New Roman" w:cs="Times New Roman"/>
          <w:sz w:val="24"/>
          <w:szCs w:val="24"/>
        </w:rPr>
        <w:t>8(81142) 9-65</w:t>
      </w:r>
      <w:r>
        <w:rPr>
          <w:rFonts w:ascii="Times New Roman" w:hAnsi="Times New Roman" w:cs="Times New Roman"/>
          <w:sz w:val="24"/>
          <w:szCs w:val="24"/>
        </w:rPr>
        <w:t>-43 (телефон, факс);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5" w:history="1">
        <w:r w:rsidR="005E5F2F">
          <w:rPr>
            <w:rStyle w:val="a3"/>
          </w:rPr>
          <w:t>gultyayevskaya@pustoshka.reg60.ru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F0C95" w:rsidRPr="007C641D" w:rsidRDefault="000F0C95" w:rsidP="000F0C9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в сети Интернет: </w:t>
      </w:r>
      <w:r w:rsidR="007C641D">
        <w:rPr>
          <w:spacing w:val="8"/>
          <w:sz w:val="24"/>
          <w:szCs w:val="24"/>
          <w:lang w:val="en-US" w:eastAsia="ar-SA"/>
        </w:rPr>
        <w:t>www</w:t>
      </w:r>
      <w:r>
        <w:rPr>
          <w:rStyle w:val="WW-"/>
          <w:color w:val="000000"/>
          <w:spacing w:val="8"/>
          <w:sz w:val="24"/>
          <w:szCs w:val="24"/>
        </w:rPr>
        <w:t>.</w:t>
      </w:r>
      <w:proofErr w:type="spellStart"/>
      <w:r w:rsidR="007C641D">
        <w:rPr>
          <w:rStyle w:val="WW-"/>
          <w:color w:val="000000"/>
          <w:spacing w:val="8"/>
          <w:sz w:val="24"/>
          <w:szCs w:val="24"/>
          <w:lang w:val="en-US"/>
        </w:rPr>
        <w:t>gultyaiasp</w:t>
      </w:r>
      <w:proofErr w:type="spellEnd"/>
      <w:r w:rsidR="007C641D" w:rsidRPr="007C641D">
        <w:rPr>
          <w:rStyle w:val="WW-"/>
          <w:color w:val="000000"/>
          <w:spacing w:val="8"/>
          <w:sz w:val="24"/>
          <w:szCs w:val="24"/>
        </w:rPr>
        <w:t>.</w:t>
      </w:r>
      <w:proofErr w:type="spellStart"/>
      <w:r w:rsidR="007C641D">
        <w:rPr>
          <w:rStyle w:val="WW-"/>
          <w:color w:val="000000"/>
          <w:spacing w:val="8"/>
          <w:sz w:val="24"/>
          <w:szCs w:val="24"/>
          <w:lang w:val="en-US"/>
        </w:rPr>
        <w:t>ru</w:t>
      </w:r>
      <w:proofErr w:type="spell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работы: понедельник - пятница: с 9.00 до 17.00, перерыв с 13.00 до 14.00  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часов;   суббота, воскресенье - выходные дни.</w:t>
      </w:r>
    </w:p>
    <w:p w:rsidR="000F0C95" w:rsidRDefault="000F0C95" w:rsidP="000F0C9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F2F" w:rsidRDefault="005E5F2F" w:rsidP="000F0C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Наименование муниципальной услуги, порядок предоставления которой определяется Административным регламентом: «Согласование места расположения вывески на фасаде здания и эскиза вывески».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Результат предоставления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направление (выдача)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письменного согласования места расположения вывески на фасаде здания и эскиза вывески по </w:t>
      </w:r>
      <w:r>
        <w:rPr>
          <w:rFonts w:ascii="Times New Roman" w:hAnsi="Times New Roman" w:cs="Times New Roman"/>
          <w:sz w:val="24"/>
          <w:szCs w:val="24"/>
        </w:rPr>
        <w:t xml:space="preserve">форме согласно приложению 2 к Административному регламенту </w:t>
      </w:r>
      <w:r>
        <w:rPr>
          <w:rFonts w:ascii="Times New Roman" w:hAnsi="Times New Roman" w:cs="Times New Roman"/>
          <w:bCs/>
          <w:sz w:val="24"/>
          <w:szCs w:val="24"/>
        </w:rPr>
        <w:t>(далее также – согласование)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направление (выдача)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письменного </w:t>
      </w:r>
      <w:hyperlink r:id="rId16" w:anchor="P4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уведомления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отказе в согласовании места расположения вывески на фасаде здания и эскиза вывески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форме согласно приложению 3 к Административному регламенту </w:t>
      </w:r>
      <w:r>
        <w:rPr>
          <w:rFonts w:ascii="Times New Roman" w:hAnsi="Times New Roman" w:cs="Times New Roman"/>
          <w:bCs/>
          <w:sz w:val="24"/>
          <w:szCs w:val="24"/>
        </w:rPr>
        <w:t>(далее также – отказ в согласовании)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(с</w:t>
      </w:r>
      <w:r>
        <w:rPr>
          <w:rFonts w:ascii="Times New Roman" w:hAnsi="Times New Roman" w:cs="Times New Roman"/>
          <w:bCs/>
          <w:sz w:val="24"/>
          <w:szCs w:val="24"/>
        </w:rPr>
        <w:t>огласование либо отказ в согласовании) оформляется в виде письма на бланке Администрации</w:t>
      </w:r>
      <w:r w:rsidR="005E5F2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волость».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Срок предоставления муниципальной услуги - тридцать рабочих дней со дня регистрации заявления о предоставлении муниципальной услуги в Администрации</w:t>
      </w:r>
      <w:r w:rsidR="005E5F2F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Правовые основания для предоставления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</w:t>
      </w:r>
      <w:hyperlink r:id="rId1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(«Российская газета», № 95, 05.05.2006);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(«Российская газета», № 168, 30.07.2010);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</w:t>
      </w:r>
      <w:r w:rsidR="005E5F2F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 о</w:t>
      </w:r>
      <w:r w:rsidR="005E5F2F">
        <w:rPr>
          <w:rFonts w:ascii="Times New Roman" w:hAnsi="Times New Roman" w:cs="Times New Roman"/>
          <w:sz w:val="24"/>
          <w:szCs w:val="24"/>
        </w:rPr>
        <w:t xml:space="preserve">т 25.05.2022 №56   </w:t>
      </w:r>
      <w:r>
        <w:rPr>
          <w:rFonts w:ascii="Times New Roman" w:hAnsi="Times New Roman" w:cs="Times New Roman"/>
          <w:sz w:val="24"/>
          <w:szCs w:val="24"/>
        </w:rPr>
        <w:t xml:space="preserve">  «Об утверждении Правил благоустройства территории</w:t>
      </w:r>
      <w:r w:rsidR="005E5F2F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Пустошкинского района Псковской области».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Исчерпывающий перечень документов, необходимых для предоставления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>
        <w:rPr>
          <w:rFonts w:ascii="Times New Roman" w:hAnsi="Times New Roman" w:cs="Times New Roman"/>
          <w:sz w:val="24"/>
          <w:szCs w:val="24"/>
        </w:rPr>
        <w:t>1) для получения муниципальной услуги заявитель самостоятельно представляет: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hyperlink r:id="rId20" w:anchor="P46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согласовании места расположения вывески на фасаде здания и эскиза вывески (далее - заявление) по форме согласно приложению 1 к Административному регламенту;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копию документа, удостоверяющего личность заявителя;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документа, удостоверяющего личность представителя заявителя, в случае обращения представителя заявителя;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копию документа, подтверждающего полномочия представителя заявителя, в случае обращения представителя заявителя;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правоустанавливающий документ на здание (помещение в таком здании), на котором предполагается расположение вывески, если сведения о таком здании (помещении в таком здании) отсутствуют в Едином государственном реестре недвижимости;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графический материал, отображающий фасад здания, - в 2-х экземплярах.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Графическим материалом, отображающим фасад здания, является отображение фасада здания, содержащееся в любом из следующих документов: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проектной документации, подготовленной в соответствии с постановлением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 паспорте фасада, который является составной частью технической документации многоквартирного дома, указанной в «ГОСТ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56192-2014. Национальный стандарт Российской Федерации. Услуги жилищно-коммунального хозяйства и управления многоквартирными домами. Услуги содержания общего имущества многоквартирных домов. Общие требования»;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колерном паспорте фасада, подготовленном в соответствии с Постановлением Госстроя Российской Федерации от 27.09.2003 № 170 «Об утверждении Правил и норм технической эксплуатации жилищного фонда».  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указанных документов в качестве графического материала прилагается фотографическое изображение фасада здания размером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(21*30 см).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одном экземпляре приложенного к заявлению графического материала, отображающего фасад здания, должно быть отображено испрашиваемое заявителем место расположения вывески на фасаде здания, второй экземпляр – без отображения места вывески («чистый»);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эскиз вывески в цветном изображении с нанесением размеров - в 2-х экземплярах.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Эскиз вывески должен быть выполнен в соответствии с требованиями Дизайн-кода «Правила размещения вывесок </w:t>
      </w:r>
      <w:r w:rsidR="0050737E">
        <w:rPr>
          <w:rFonts w:ascii="Times New Roman" w:hAnsi="Times New Roman"/>
          <w:sz w:val="24"/>
          <w:szCs w:val="24"/>
        </w:rPr>
        <w:t>в сельском поселении «Гультяевская</w:t>
      </w:r>
      <w:r>
        <w:rPr>
          <w:rFonts w:ascii="Times New Roman" w:hAnsi="Times New Roman"/>
          <w:sz w:val="24"/>
          <w:szCs w:val="24"/>
        </w:rPr>
        <w:t xml:space="preserve"> волость»».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Графический материал, отображающий фасад здания, и эскиз вывески в цветном изображении должны быть представлены на бумажном носителе и в форме электронных документов в формате PDF;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документы, которые заявитель вправе представить по собственной инициативе: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выписки из Единого государственного реестра юридических лиц о государственной регистрации юридического лица или копия свидетельства о государственной регистрации юридического лица или копия Листа записи Единого государственного реестра юридических лиц, заверенная уполномоченным лицом заявителя и заверенная печатью заявителя (при наличии печати), если заявителем является юридическое лицо;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копия выписки из Единого государственного реестра индивидуальных предпринимателей о государственной регистрации индивидуального предпринимателя или копия свидетельства о государственной регистрации индивидуального предпринимателя или копия Листа записи Единого государственного реестра индивидуальных предпринимателей, заверенная гражданином, если заявителем является индивидуальный предприниматель;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выписка из Единого государственного реестра недвижимости об основных характеристиках и зарегистрированных правах на здание (помещение в таком здании), на котором предполагается расположение вывески. 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рассмотрения заявления Администрация </w:t>
      </w:r>
      <w:r w:rsidR="0050737E">
        <w:rPr>
          <w:rFonts w:ascii="Times New Roman" w:hAnsi="Times New Roman" w:cs="Times New Roman"/>
          <w:sz w:val="24"/>
          <w:szCs w:val="24"/>
        </w:rPr>
        <w:t>городского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самостоятельно запрашивает указанные документы, если они не были представлены заявителем по собственной инициативе;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128"/>
      <w:bookmarkEnd w:id="3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документы, представляемые заявителем, должны соответствовать следующим требованиям: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тексты документов должны быть написаны разборчиво от руки или при помощи средств электронно-вычислительной техники;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документах должны отсутствовать приписки, зачеркнутые слова и иные исправления;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заявление и прилагаемые к нему документы могут быть представлены (направлены) в Администрацию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заявителем одним из следующих способов: на бумажном носителе – лично (представителем заявителя), посредством почтовой связи (почтового отправления с уведомлением о </w:t>
      </w:r>
      <w:r>
        <w:rPr>
          <w:rFonts w:ascii="Times New Roman" w:hAnsi="Times New Roman" w:cs="Times New Roman"/>
          <w:sz w:val="24"/>
          <w:szCs w:val="24"/>
        </w:rPr>
        <w:lastRenderedPageBreak/>
        <w:t>вручении), через МФЦ; в форме электронных документов, подписанных электронной подписью в соответствии с требованиями Федерального закона от 06.04.2011 № 63-ФЗ "Об электронной подписи" - на адрес электронной почты Администрации</w:t>
      </w:r>
      <w:r w:rsidR="009A0C31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с использованием информационно-телекоммуникационной сети Интернет.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Основания для отказа в приеме и регистрации документов, необходимых для предоставления муниципальной услуги, отсутствуют.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9"/>
      <w:bookmarkEnd w:id="4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основания для приостановления предоставления муниципальной услуги отсутствуют; 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основания для отказа в предоставлении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подача документов ненадлежащим лицом;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несоответствие представленных документов перечню документов и требованиям к документам, указанным в </w:t>
      </w:r>
      <w:hyperlink r:id="rId21" w:anchor="P10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представленные документы утратили силу;  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представленный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эскиз вывески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соответствуют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требованиям Дизайн-кода </w:t>
      </w:r>
      <w:r>
        <w:rPr>
          <w:rFonts w:ascii="Times New Roman" w:hAnsi="Times New Roman" w:cs="Times New Roman"/>
          <w:sz w:val="24"/>
          <w:szCs w:val="24"/>
        </w:rPr>
        <w:t>«Правила размещения выве</w:t>
      </w:r>
      <w:r w:rsidR="0050737E">
        <w:rPr>
          <w:rFonts w:ascii="Times New Roman" w:hAnsi="Times New Roman" w:cs="Times New Roman"/>
          <w:sz w:val="24"/>
          <w:szCs w:val="24"/>
        </w:rPr>
        <w:t>сок в сельском поселении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подача документов в ненадлежащий орган;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 при первоначальном отказе в предоставлении муниципальной услуги, о чем в письменном виде за подписью Главы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уведомляется заявитель, а также приносятся извинения за доставленные неудобства.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Муниципальная услуга предоставляется на безвозмездной основе.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Прием заявителей ведется в порядке живой очереди.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заявления о предоставлении муниципальной услуги при наличии очереди - не более 15 минут.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Регистрация заявления о предоставлении муниципальной услуги, поступившего в Администрацию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волость», осуществляется специалистом Администрации сельского </w:t>
      </w:r>
      <w:r w:rsidR="0050737E">
        <w:rPr>
          <w:rFonts w:ascii="Times New Roman" w:hAnsi="Times New Roman" w:cs="Times New Roman"/>
          <w:sz w:val="24"/>
          <w:szCs w:val="24"/>
        </w:rPr>
        <w:t>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в день поступления заявления. Максимальный срок регистрации заявления составляет 15 минут.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предоставление муниципальной услуги осуществляется в зданиях и помещениях, оборудованных противопожарной системой;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помещение оборудуется вывеской (табличкой), содержащей информацию о полном наименовании органа, предоставляющего муниципальную услугу, размещаемой рядом с входом так, чтобы ее хорошо видели посетители;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зданиях и помещениях предоставления муниципальной услуги на видных местах размещаются схемы расположения средств пожаротушения и путей эвакуации заявителей и работников;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место предоставления муниципальной услуги оборудуется информационными стендами, стульями, столом для заполнения заявителями запросов;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помещение для предоставления муниципальной услуги оборудуется доступными местами общего пользования и размещения; места ожидания располагаются в коридоре перед помещением, где предоставляется муниципальная услуга, и оборудуются местами для сидения;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 информационном стенде, расположенном в непосредственной близости от помещения, где предоставляется муниципальная услуга, а также на официальном сайте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50737E">
        <w:rPr>
          <w:rFonts w:ascii="Times New Roman" w:hAnsi="Times New Roman" w:cs="Times New Roman"/>
          <w:sz w:val="24"/>
          <w:szCs w:val="24"/>
        </w:rPr>
        <w:t>Гультяевкая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размещается текст Административного регламента;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инвалидам (включая инвалидов, использующих кресла-коляски и собак-проводников) обеспечиваются: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условия беспрепятственного доступа к объекту (зданию, помещению), в котором предоставляется муниципальная услуга;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сопровождение инвалидов, имеющих стойкие расстройства функции зрения и самостоятельного передвижения;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оказание инвалидам помощи в преодолении барьеров, мешающих получению ими услуг наравне с другими лицами.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Показатели доступности и качества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доступность муниципальной услуги обеспечивается: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расположенностью помещения в зоне доступности общественного транспорта;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наличием необходимого количества сотрудников, а также помещений, в которых осуществляется прием документов от заявителей;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наличием исчерпывающей информации о способах, порядке и сроках предоставления муниципальной услуги на информационных стендах, информационных ресурсах в сети Интернет;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качество предоставления муниципальной услуги характеризуется отсутствием: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очередей при приеме и выдаче документов заявителям;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нарушений сроков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жалоб на действия (бездействие) сотрудников, предоставляющих муниципальную услугу;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жалоб на некорректное, невнимательное отношение сотрудников, оказывающих муниципальную услугу, к заявителям;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подаче заявления и при получении результата муниципальной услуги предполагается однократное взаимодействие сотрудника, предоставляющего муниципальную услугу, и заявителя, в ходе которого осуществляется информирование заявителя о процедуре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взаимодействия сотрудника, предоставляющего муниципальную услугу, и заявителя определяется Административным регламентом;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информирование заявителя о процедуре предоставления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осуществляется в устной (на личном приеме и по телефону) и письменной формах, в том числе о ходе рассмотрения заявления о предоставлении муниципальной услуги, поданного при личном обращении или почтовым отправлением;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заявителя устно на личном приеме ведется в порядке живой очереди; максимальный срок ожидания в очереди не может превышать 15 минут, длительность устного информирования при личном обращении - не более 20 минут;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осуществляется в электронной форме через информационно-телекоммуникационные сети общего доступа, указанные в подпункте 3 пункта 12 Административного регламента;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информация о предоставлении муниципальной услуги должна содержать: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порядке получения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адрес места и график приема заявлений для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 результате оказания услуги и порядке передачи результата заявителю;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 обращении заявителя по телефону ответ на телефонный звонок должен содержать информацию о наименовании органа, в который обратился гражданин, фамилию, имя, отчество и должность сотрудника, принявшего телефонный звонок, и не должен превышать 10 минут;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невозможности специалиста Администрации</w:t>
      </w:r>
      <w:r w:rsidR="009A0C31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волость», принявшего звонок, самостоятельно ответить на поставленные вопросы телефонный звонок переадресовывается другому сотруднику, или же обратившемуся лицу сообщается номер телефона, по которому можно получить интересующую его информацию;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дней со дня регистрации таких обращений в Администрацию</w:t>
      </w:r>
      <w:r w:rsidR="009A0C31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выдаются на руки заявителю или его представителю в Администрации</w:t>
      </w:r>
      <w:r w:rsidR="009A0C31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с соблюдением вышеуказанного срока в соответствии с графиком работы Администрации сельского пос</w:t>
      </w:r>
      <w:r w:rsidR="009A0C31">
        <w:rPr>
          <w:rFonts w:ascii="Times New Roman" w:hAnsi="Times New Roman" w:cs="Times New Roman"/>
          <w:sz w:val="24"/>
          <w:szCs w:val="24"/>
        </w:rPr>
        <w:t>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волость», указанным в </w:t>
      </w:r>
      <w:hyperlink r:id="rId22" w:anchor="P8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7 настоящего Регламента.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предоставлении муниципальной услуги в МФЦ прием и выдачу документов осуществляет сотрудник МФЦ;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7"/>
      <w:bookmarkEnd w:id="5"/>
      <w:r>
        <w:rPr>
          <w:rFonts w:ascii="Times New Roman" w:hAnsi="Times New Roman" w:cs="Times New Roman"/>
          <w:sz w:val="24"/>
          <w:szCs w:val="24"/>
        </w:rPr>
        <w:t>2) заявитель может получить информацию о порядке предоставления муниципальной услуги на сайте  Админи</w:t>
      </w:r>
      <w:r w:rsidR="0050737E">
        <w:rPr>
          <w:rFonts w:ascii="Times New Roman" w:hAnsi="Times New Roman" w:cs="Times New Roman"/>
          <w:sz w:val="24"/>
          <w:szCs w:val="24"/>
        </w:rPr>
        <w:t>страции сельского поселения «</w:t>
      </w:r>
      <w:proofErr w:type="spellStart"/>
      <w:r w:rsidR="0050737E">
        <w:rPr>
          <w:rFonts w:ascii="Times New Roman" w:hAnsi="Times New Roman" w:cs="Times New Roman"/>
          <w:sz w:val="24"/>
          <w:szCs w:val="24"/>
        </w:rPr>
        <w:t>Гультяевкая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35998">
        <w:rPr>
          <w:spacing w:val="8"/>
          <w:sz w:val="24"/>
          <w:szCs w:val="24"/>
          <w:lang w:val="en-US" w:eastAsia="ar-SA"/>
        </w:rPr>
        <w:fldChar w:fldCharType="begin"/>
      </w:r>
      <w:r w:rsidR="0050737E" w:rsidRPr="0050737E">
        <w:rPr>
          <w:spacing w:val="8"/>
          <w:sz w:val="24"/>
          <w:szCs w:val="24"/>
          <w:lang w:eastAsia="ar-SA"/>
        </w:rPr>
        <w:instrText xml:space="preserve"> </w:instrText>
      </w:r>
      <w:r w:rsidR="0050737E">
        <w:rPr>
          <w:spacing w:val="8"/>
          <w:sz w:val="24"/>
          <w:szCs w:val="24"/>
          <w:lang w:val="en-US" w:eastAsia="ar-SA"/>
        </w:rPr>
        <w:instrText>HYPERLINK</w:instrText>
      </w:r>
      <w:r w:rsidR="0050737E" w:rsidRPr="0050737E">
        <w:rPr>
          <w:spacing w:val="8"/>
          <w:sz w:val="24"/>
          <w:szCs w:val="24"/>
          <w:lang w:eastAsia="ar-SA"/>
        </w:rPr>
        <w:instrText xml:space="preserve"> "</w:instrText>
      </w:r>
      <w:r w:rsidR="0050737E">
        <w:rPr>
          <w:spacing w:val="8"/>
          <w:sz w:val="24"/>
          <w:szCs w:val="24"/>
          <w:lang w:val="en-US" w:eastAsia="ar-SA"/>
        </w:rPr>
        <w:instrText>http</w:instrText>
      </w:r>
      <w:r w:rsidR="0050737E" w:rsidRPr="0050737E">
        <w:rPr>
          <w:spacing w:val="8"/>
          <w:sz w:val="24"/>
          <w:szCs w:val="24"/>
          <w:lang w:eastAsia="ar-SA"/>
        </w:rPr>
        <w:instrText>://</w:instrText>
      </w:r>
      <w:r w:rsidR="0050737E" w:rsidRPr="0050737E">
        <w:rPr>
          <w:spacing w:val="8"/>
          <w:sz w:val="24"/>
          <w:szCs w:val="24"/>
          <w:lang w:val="en-US" w:eastAsia="ar-SA"/>
        </w:rPr>
        <w:instrText>www</w:instrText>
      </w:r>
      <w:r w:rsidR="0050737E" w:rsidRPr="0050737E">
        <w:rPr>
          <w:spacing w:val="8"/>
          <w:sz w:val="24"/>
          <w:szCs w:val="24"/>
          <w:lang w:eastAsia="ar-SA"/>
        </w:rPr>
        <w:instrText>.</w:instrText>
      </w:r>
      <w:r w:rsidR="0050737E" w:rsidRPr="0050737E">
        <w:rPr>
          <w:spacing w:val="8"/>
          <w:sz w:val="24"/>
          <w:szCs w:val="24"/>
          <w:lang w:val="en-US" w:eastAsia="ar-SA"/>
        </w:rPr>
        <w:instrText>gultyaiasp</w:instrText>
      </w:r>
      <w:r w:rsidR="0050737E" w:rsidRPr="0050737E">
        <w:rPr>
          <w:spacing w:val="8"/>
          <w:sz w:val="24"/>
          <w:szCs w:val="24"/>
          <w:lang w:eastAsia="ar-SA"/>
        </w:rPr>
        <w:instrText xml:space="preserve">ru" </w:instrText>
      </w:r>
      <w:r w:rsidR="00735998">
        <w:rPr>
          <w:spacing w:val="8"/>
          <w:sz w:val="24"/>
          <w:szCs w:val="24"/>
          <w:lang w:val="en-US" w:eastAsia="ar-SA"/>
        </w:rPr>
        <w:fldChar w:fldCharType="separate"/>
      </w:r>
      <w:r w:rsidR="0050737E" w:rsidRPr="00732588">
        <w:rPr>
          <w:rStyle w:val="a3"/>
          <w:spacing w:val="8"/>
          <w:sz w:val="24"/>
          <w:szCs w:val="24"/>
          <w:lang w:val="en-US" w:eastAsia="ar-SA"/>
        </w:rPr>
        <w:t>www</w:t>
      </w:r>
      <w:r w:rsidR="0050737E" w:rsidRPr="00732588">
        <w:rPr>
          <w:rStyle w:val="a3"/>
          <w:spacing w:val="8"/>
          <w:sz w:val="24"/>
          <w:szCs w:val="24"/>
          <w:lang w:eastAsia="ar-SA"/>
        </w:rPr>
        <w:t>.</w:t>
      </w:r>
      <w:proofErr w:type="spellStart"/>
      <w:r w:rsidR="0050737E" w:rsidRPr="00732588">
        <w:rPr>
          <w:rStyle w:val="a3"/>
          <w:spacing w:val="8"/>
          <w:sz w:val="24"/>
          <w:szCs w:val="24"/>
          <w:lang w:val="en-US" w:eastAsia="ar-SA"/>
        </w:rPr>
        <w:t>gultyaiasp</w:t>
      </w:r>
      <w:r w:rsidR="00D159D5">
        <w:rPr>
          <w:rStyle w:val="a3"/>
          <w:spacing w:val="8"/>
          <w:sz w:val="24"/>
          <w:szCs w:val="24"/>
          <w:lang w:eastAsia="ar-SA"/>
        </w:rPr>
        <w:t>ю.</w:t>
      </w:r>
      <w:r w:rsidR="0050737E" w:rsidRPr="00732588">
        <w:rPr>
          <w:rStyle w:val="a3"/>
          <w:spacing w:val="8"/>
          <w:sz w:val="24"/>
          <w:szCs w:val="24"/>
          <w:lang w:eastAsia="ar-SA"/>
        </w:rPr>
        <w:t>ru</w:t>
      </w:r>
      <w:proofErr w:type="spellEnd"/>
      <w:r w:rsidR="00735998">
        <w:rPr>
          <w:spacing w:val="8"/>
          <w:sz w:val="24"/>
          <w:szCs w:val="24"/>
          <w:lang w:val="en-US" w:eastAsia="ar-SA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3) заявитель может воспользоваться размещенными на сайте, указанных в </w:t>
      </w:r>
      <w:hyperlink r:id="rId23" w:anchor="P20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виде;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заявитель также может подать заявление о предоставлении муниципальной услуги с приложенными документами в электронном виде, через сайт, указанный в </w:t>
      </w:r>
      <w:hyperlink r:id="rId24" w:anchor="P20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пункта; в этом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подписью, при этом: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простой электронной подписью заявителя удостоверяется заявление;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усиленной квалифицированной электронной подписью правомочного должностного лица организации удостоверяется доверенность, подтверждающая правомочие на обращение за получением муниципальной услуги, выданная организацией;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усиленной квалифицированной электронной подписью нотариуса удостоверяется доверенность, выданная физическим лицом;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электронной подписью в соответствии с требованиями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удостоверяются иные документы, прилагаемые к обращению в форме электронных образов бумажных документов (сканированных копий);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 подаче заявления о предоставлении муниципальной услуги в электронном виде через сайт, указанные в </w:t>
      </w:r>
      <w:hyperlink r:id="rId26" w:anchor="P20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заявитель может получить информацию о ходе рассмотрения обращения о предоставлении муниципальной услуги на этих порталах в разделах «Мониторинг хода предоставления муниципальной услуги».</w:t>
      </w:r>
    </w:p>
    <w:p w:rsidR="000F0C95" w:rsidRDefault="000F0C95" w:rsidP="000F0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3"/>
      <w:bookmarkEnd w:id="6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Последовательность административных процедур по предоставлению муниципальной услуги представлена в блок-схеме согласно приложению 5 к Административному регламенту.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Административными процедурами по предоставлению муниципальной услуги, в том числе в электронной форме, являются: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консультирование заявителя: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основанием для начала данной процедуры является факт обращения заявителя любым из способов, указанных в подпункте 3 пункта 12 Административного регламента для направления заявления о предоставлении муниципальной услуги; 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информирование заявителя специалистом Администрации</w:t>
      </w:r>
      <w:r w:rsidR="009A0C31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по составу, форме и содержанию документации, необходимой для получения муниципальной услуги, а при необходимости - оказание помощи в заполнении бланка заявления;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административные процедуры, устанавливаемые настоящим подпунктом, осуществляются в день обращения заявителя;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результат административных процедур: консультации, замечания по составу, форме и содержанию представленной документации;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прием, регистрация и направление специалисту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заявления и прилагаемых к нему документов, необходимых для предоставления муниципальной услуги: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заявителем или через представителя в Администрацию</w:t>
      </w:r>
      <w:r w:rsidR="009A0C31">
        <w:rPr>
          <w:rFonts w:ascii="Times New Roman" w:hAnsi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/>
          <w:sz w:val="24"/>
          <w:szCs w:val="24"/>
        </w:rPr>
        <w:t xml:space="preserve"> волость» направляется </w:t>
      </w:r>
      <w:proofErr w:type="gramStart"/>
      <w:r>
        <w:rPr>
          <w:rFonts w:ascii="Times New Roman" w:hAnsi="Times New Roman"/>
          <w:sz w:val="24"/>
          <w:szCs w:val="24"/>
        </w:rPr>
        <w:t>заявление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представляются документы в соответствии с </w:t>
      </w:r>
      <w:hyperlink r:id="rId27" w:anchor="P10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12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регламента;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специалист Администрации сельского</w:t>
      </w:r>
      <w:r w:rsidR="0050737E">
        <w:rPr>
          <w:rFonts w:ascii="Times New Roman" w:hAnsi="Times New Roman" w:cs="Times New Roman"/>
          <w:sz w:val="24"/>
          <w:szCs w:val="24"/>
        </w:rPr>
        <w:t xml:space="preserve">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волость», ответственный за прием и регистрацию заявлений, осуществляет: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регистрацию заявления в журнале регистрации входящей корреспонденции;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заявителю или представителю заявителя копии заявления с отметкой о дате приема документов, присвоенном входящем номере (в случае направления документов лично на бумажном носителе).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Действия по настоящей административной процедуре производятся в течение времени, не превышающем 20 минут;   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Глава Администрации сельского поселен</w:t>
      </w:r>
      <w:r w:rsidR="0050737E">
        <w:rPr>
          <w:rFonts w:ascii="Times New Roman" w:hAnsi="Times New Roman" w:cs="Times New Roman"/>
          <w:sz w:val="24"/>
          <w:szCs w:val="24"/>
        </w:rPr>
        <w:t>ия «</w:t>
      </w:r>
      <w:proofErr w:type="spellStart"/>
      <w:r w:rsidR="0050737E">
        <w:rPr>
          <w:rFonts w:ascii="Times New Roman" w:hAnsi="Times New Roman" w:cs="Times New Roman"/>
          <w:sz w:val="24"/>
          <w:szCs w:val="24"/>
        </w:rPr>
        <w:t>Гультяевкая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определяет исполнителя, ответственного за предоставление муниципальной услуги, из числа специалистов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(далее – специалист Администрации) и направляет ему заявление и прилагаемые к нему документы на исполнение.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по настоящей административной процедуре осуществляются в течение одного рабочего дня со дня окончания процедуры приема и регистрации заявления и прилагаемых документов;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результатом административной процедуры является прием, регистрация и направление заявления и прилагаемых документов специалисту Администрации для рассмотрения;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заявления и прилагаемых к нему документов, необходимых для предоставления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специалист Администрации осуществляет: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полномочий заявителя (в случае действия по доверенности);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наличия документов, указанных в </w:t>
      </w:r>
      <w:hyperlink r:id="rId28" w:anchor="P10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12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 (надлежащее оформление копий документов, отсутствие в документах приписок, зачеркнутых слов и иных исправлений), срока действия документов, полноты информации, содержащейся в заявлении, полноты представленных документов.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по настоящей административной процедуре осуществляются в течение десяти рабочих дней со дня окончания процедуры регистрации заявления и прилагаемых к нему документов, необходимых для предоставления муниципальной услуги.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результатом административной процедуры является рассмотрение и анализ заявления и прилагаемых к нему документов, необходимых для предоставления муниципальной услуги, на соответствие требованиям, указанным в </w:t>
      </w:r>
      <w:hyperlink r:id="rId29" w:anchor="P10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и направление межведомственных запросов (при необходимости):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специалист Администрации формирует межведомственные запросы на бумажном носителе (в форме электронного документа - при технической возможности) о представлении документов (их копий, сведений, содержащихся в них) и направляет запросы в соответствующие органы и организации, в распоряжении которых находится необходимая информация, в случае непредставления заявителем документов, указанных в подпункте 2 пункта 12 Административного регламента.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по настоящей административной процедуре осуществляются в течение пяти рабочих дней со дня окончания процедуры рассмотрения заявления и прилагаемых к нему документов, необходимых для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результатом административной процедуры является получение необходимых </w:t>
      </w:r>
      <w:r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муниципальной услуги документов (их копий, сведений, содержащихся в них).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государственные органы, органы местного самоуправления и иные органы, в распоряжении которых имеются необходимые для предоставления муниципальной услуги документы, сведения и информация;</w:t>
      </w:r>
    </w:p>
    <w:p w:rsidR="000F0C95" w:rsidRDefault="000F0C95" w:rsidP="000F0C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согласования места расположения вывески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фасаде здания и эскиза вывески по форме согласно приложению 2 к Административному регламенту: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подготавливает проект согласования </w:t>
      </w:r>
      <w:r>
        <w:rPr>
          <w:rFonts w:ascii="Times New Roman" w:eastAsia="Calibri" w:hAnsi="Times New Roman" w:cs="Times New Roman"/>
          <w:sz w:val="24"/>
          <w:szCs w:val="24"/>
        </w:rPr>
        <w:t>места расположения вывески на фасаде здания и эскиза вывески на основании: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документов, соответствующих требованиям, указанным в </w:t>
      </w:r>
      <w:hyperlink r:id="rId30" w:anchor="P10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 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указанных в подпункте 4 настоящего пункта, полученных с использованием межведомственного информационного взаимодействия, в случае непредставления заявителем таких документов;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 проекту согласования прилагаются </w:t>
      </w:r>
      <w:r>
        <w:rPr>
          <w:rFonts w:ascii="Times New Roman" w:eastAsia="Calibri" w:hAnsi="Times New Roman" w:cs="Times New Roman"/>
          <w:sz w:val="24"/>
          <w:szCs w:val="24"/>
        </w:rPr>
        <w:t>заверенные печатью Администрации</w:t>
      </w:r>
      <w:r w:rsidR="005073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волость»: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эскиз вывески;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экземпляр графического материала (из двух представленных заявителем), отображающий фасад здания: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графический материал, на котором отображено испрашиваемое заявителем место расположения вывески на фасаде, в случае если такое место расположения соответствует Дизайн-коду, либо графический материал, на котором специалистом Администрации</w:t>
      </w:r>
      <w:r w:rsidR="0050737E"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spellStart"/>
      <w:r w:rsidR="0050737E">
        <w:rPr>
          <w:rFonts w:ascii="Times New Roman" w:hAnsi="Times New Roman"/>
          <w:sz w:val="24"/>
          <w:szCs w:val="24"/>
        </w:rPr>
        <w:t>Гультяевкая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отображено допустимое место расположения вывески на фасаде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Дизайн-кодом</w:t>
      </w:r>
      <w:proofErr w:type="spellEnd"/>
      <w:r>
        <w:rPr>
          <w:rFonts w:ascii="Times New Roman" w:hAnsi="Times New Roman"/>
          <w:sz w:val="24"/>
          <w:szCs w:val="24"/>
        </w:rPr>
        <w:t>, в случае если испрашиваемое заявителем место расположения вывески на фасаде не соответствует Дизайн-коду.</w:t>
      </w:r>
      <w:proofErr w:type="gramEnd"/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по настоящей административной процедуре осуществляются в течение пяти рабочих дней со дня получения необходимых документов и согласований, необходимых для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результатом административной процедуры является 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согласования места расположения вывески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фасаде здания и эскиза вывески;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подготовка проекта </w:t>
      </w:r>
      <w:hyperlink r:id="rId31" w:anchor="P4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отказе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согласовании места расположения вывески на фасаде здания и эскиза вывески: 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специалист Администрации осуществляет следующие действия: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проверку наличия оснований для отказа в предоставлении муниципальной услуги, указанных в подпункте 2 </w:t>
      </w:r>
      <w:hyperlink r:id="rId32" w:anchor="P13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14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подготавливает проект уведомления об отказе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согласовании при наличии любого из оснований, </w:t>
      </w:r>
      <w:r>
        <w:rPr>
          <w:rFonts w:ascii="Times New Roman" w:hAnsi="Times New Roman" w:cs="Times New Roman"/>
          <w:sz w:val="24"/>
          <w:szCs w:val="24"/>
        </w:rPr>
        <w:t xml:space="preserve">указанных в подпункте 2 </w:t>
      </w:r>
      <w:hyperlink r:id="rId33" w:anchor="P13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14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по настоящей административной процедуре осуществляются в течение пятнадцати рабочих дней со дня окончания процедуры рассмотрения заявления и прилагаемых к нему документов, необходимых для предоставления муниципальной услуги.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результатом административной процедуры является подготовка проекта </w:t>
      </w:r>
      <w:hyperlink r:id="rId34" w:anchor="P4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отказе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согласовании места расположения вывески на фасаде здания и эскиза вывески и направление проекта Главе Администраци</w:t>
      </w:r>
      <w:r w:rsidR="009A0C31">
        <w:rPr>
          <w:rFonts w:ascii="Times New Roman" w:hAnsi="Times New Roman" w:cs="Times New Roman"/>
          <w:bCs/>
          <w:sz w:val="24"/>
          <w:szCs w:val="24"/>
        </w:rPr>
        <w:t>и сельского поселения «Гультяевска</w:t>
      </w:r>
      <w:r>
        <w:rPr>
          <w:rFonts w:ascii="Times New Roman" w:hAnsi="Times New Roman" w:cs="Times New Roman"/>
          <w:bCs/>
          <w:sz w:val="24"/>
          <w:szCs w:val="24"/>
        </w:rPr>
        <w:t>я волость» для подписания;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подписание и регистрация результата предоставления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Глава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подписывает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согласование либо </w:t>
      </w:r>
      <w:hyperlink r:id="rId35" w:anchor="P414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</w:t>
        </w:r>
      </w:hyperlink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отказе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согласовании места расположения вывески на фасаде здания и эскиза вывески;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специалист Администрации, ответственный за регистрацию и отправку документов: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согласование либо </w:t>
      </w:r>
      <w:hyperlink r:id="rId36" w:anchor="P414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</w:t>
        </w:r>
      </w:hyperlink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отказе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согласовании места расположения вывески на фасаде здания и эскиза вывески.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по настоящей административной процедуре осуществляются в течение двух рабочих дней со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 проекта согласования места расположения вывески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фасаде здания и эскиза вывески либо проекта </w:t>
      </w:r>
      <w:hyperlink r:id="rId37" w:anchor="P41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отказе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согласовании места расположения вывески на фасаде здания и эскиза вывески;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результатом административной процедуры является подписанный и зарегистрированный документ, являющийся результатом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выдача (направление) результата предоставления муниципальной услуги заявителю: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специалист Администрации, ответственный за регистрацию и отправку документов: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извещает заявителя (представителя заявителя) с использованием способа связи, указанного в заявлении, о результате предоставления муниципальной услуги, сообщает дату и время выдачи на руки согласования либо </w:t>
      </w:r>
      <w:hyperlink r:id="rId38" w:anchor="P414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уведомлени</w:t>
        </w:r>
      </w:hyperlink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отказе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согласовании места расположения вывески на фасаде здания и эскиза вывески;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заявителю результат предоставления муниципальной услуги способом, указанным в заявлении (в форме документа на бумажном носителе - почтовым отправлением, через МФЦ; в форме электронного документа с использованием информационно-телекоммуникационной сети Интернет).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заявителю (представителю заявителя) результата предоставления муниципальной услуги на руки осуществляется в течение 15 минут в порядке очередности в день прибытия заявителя.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по настоящей административной процедуре осуществляются в течение одного рабочего дня со дня подписание и регистрация результата предоставления муниципальной услуги;</w:t>
      </w:r>
    </w:p>
    <w:p w:rsidR="000F0C95" w:rsidRDefault="000F0C95" w:rsidP="000F0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результатом административной процедуры является выданный заявителю документ, являющийся результатом предоставления муниципальной услуги.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Предоставление муниципальной услуги через МФЦ: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заявитель вправе обратиться для получения муниципальной услуги в МФЦ;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предоставление муниципальной услуги через МФЦ осуществляется в соответствии с регламентом работы МФЦ, утвержденным в установленном порядке;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поступлении из МФЦ в Администрацию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50737E">
        <w:rPr>
          <w:rFonts w:ascii="Times New Roman" w:hAnsi="Times New Roman" w:cs="Times New Roman"/>
          <w:sz w:val="24"/>
          <w:szCs w:val="24"/>
        </w:rPr>
        <w:t>Гультяевкая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документов на получение муниципальной услуги процедуры осуществляются в соответствии с </w:t>
      </w:r>
      <w:hyperlink r:id="rId39" w:anchor="P22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результат муниципальной услуги направляется в МФЦ в течение одного рабочего дня.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Исправление технических ошибок: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случае обнаружения технической ошибки в документе, являющемся результатом предоставления муниципальной услуги, заявитель (представитель заявителя) направляет в Администрацию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40" w:anchor="P64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исправлении технической ошибки по форме, утвержденной приложением 4 к настоящему Регламенту;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свидетельствующие о наличии технической ошибки;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заявление об исправлении технической ошибки в сведениях, указанных в документе, являющемся результатом муниципальной услуги, подается заявителем (представителем заявителя) лично либо почтовым отправлением, либо в форме электронного документа с использованием информационно-телекоммуникационной сети Интернет;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специалист Администрации, ответственный за регистрацию документов, осуществляет прием заявления об исправлении технической ошибки, регистрирует данное заявление с приложенными документами и передает их Главе Администрации</w:t>
      </w:r>
      <w:r w:rsidR="009A0C31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волость», который определяет исполнителя из числа специалистов Администрации и направляет ему заявление об исправлении технической ошибки с приложенными документами на исполнение;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одного рабочего дня со дня регистрации заявления об исправлении технической ошибки;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процедуры: принятое и зарегистрированное заявление об исправлении технической ошибки, направленное на исполнение специалисту Администрации;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специалист Администрации, назначенный Главой Администрации</w:t>
      </w:r>
      <w:r w:rsidR="009A0C31">
        <w:rPr>
          <w:rFonts w:ascii="Times New Roman" w:hAnsi="Times New Roman" w:cs="Times New Roman"/>
          <w:sz w:val="24"/>
          <w:szCs w:val="24"/>
        </w:rPr>
        <w:t xml:space="preserve"> сельского поселения «Г</w:t>
      </w:r>
      <w:r w:rsidR="0050737E">
        <w:rPr>
          <w:rFonts w:ascii="Times New Roman" w:hAnsi="Times New Roman" w:cs="Times New Roman"/>
          <w:sz w:val="24"/>
          <w:szCs w:val="24"/>
        </w:rPr>
        <w:t>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исполнителем, рассматривает документы и в целях внесения исправлений в документ, являющийся результатом услуги, выдает исправленный документ заявителю (представителю заявителя) лично под роспись с изъятием у заявителя (представителя заявителя)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почты) письмо о возможности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 при представлении в Администрацию</w:t>
      </w:r>
      <w:r w:rsidR="009A0C31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оригинала документа, в котором содержится техническая ошибка;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трех рабочих дней после обнаружения технической ошибки или получения от заявителя (представителя заявителя) заявления об исправлении технической ошибки;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 исполнением административных действий и процедур в ходе предоставления муниципальной услуги (далее - контроль) осуществляется в целях повышения эффективности, обеспечения полноты и качества предоставления муниципальной услуги и включает в себя выявление и устранение нарушений прав заявителя, проведение проверок соблюдения процедур предоставления муниципальной услуги, подготовку решений на действия (бездействие) специалистов 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волость».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Контроль полноты и качества предоставления муниципальной услуги включает в себя проведение проверок, предусматривающих выявление и устранение нарушений прав заявителей при рассмотрении, принятии решений и подготовке ответов на обращения заявителей должностными лицами Администрации сельского поселен</w:t>
      </w:r>
      <w:r w:rsidR="009A0C31">
        <w:rPr>
          <w:rFonts w:ascii="Times New Roman" w:hAnsi="Times New Roman" w:cs="Times New Roman"/>
          <w:sz w:val="24"/>
          <w:szCs w:val="24"/>
        </w:rPr>
        <w:t>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и предусматривает: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проверку, согласование и визирование проектов документов по предоставлению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проведение в установленном порядке проверки ведения делопроизводства;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проведение в установленном порядке контрольных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Проверки могут быть плановыми  или внеплановыми - в случае поступления обращений физических или юридических лиц с жалобами на нарушения их прав и законных интересов.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 результатам проведенных проверок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</w:t>
      </w:r>
      <w:r>
        <w:rPr>
          <w:rFonts w:ascii="Times New Roman" w:hAnsi="Times New Roman" w:cs="Times New Roman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1" w:anchor="P12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третьим пункта 1</w:t>
        </w:r>
      </w:hyperlink>
      <w:r>
        <w:rPr>
          <w:rFonts w:ascii="Times New Roman" w:hAnsi="Times New Roman" w:cs="Times New Roman"/>
          <w:sz w:val="24"/>
          <w:szCs w:val="24"/>
        </w:rPr>
        <w:t>4 Административного регламента.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Общие требования к порядку подачи и рассмотрения жалобы при предоставлении муниципальной услуги: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жалоба подается в письменной форме на бумажном носителе, в электронной форме,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решения и действия (бездействие) специалистов Администрации - на имя Главы Администрации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жалоба должна содержать: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в Администрацию сельск</w:t>
      </w:r>
      <w:r w:rsidR="0050737E">
        <w:rPr>
          <w:rFonts w:ascii="Times New Roman" w:hAnsi="Times New Roman" w:cs="Times New Roman"/>
          <w:sz w:val="24"/>
          <w:szCs w:val="24"/>
        </w:rPr>
        <w:t>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 или уполномоченному должностному лицу,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пяти рабочих дней со дня ее регистрации.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По результатам рассмотрения жалобы принимается одно из следующих решений: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Псковской области, муниципальными правовыми актами;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 случае признания жалобы подлежащей удовлетворению в ответе заявителю дается информация о действиях, осуществляемых Администрацией</w:t>
      </w:r>
      <w:r w:rsidR="009A0C31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наличии в жалобе нецензурных,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0F0C95" w:rsidRDefault="000F0C95" w:rsidP="000F0C9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 Административному регламенту 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«Согласование места расположения вывески на фасаде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здания и эскиза вывески»</w:t>
      </w:r>
    </w:p>
    <w:p w:rsidR="000F0C95" w:rsidRDefault="000F0C95" w:rsidP="000F0C9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42" w:anchor="P461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</w:t>
        </w:r>
      </w:hyperlink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СОГЛАСОВАНИИМЕСТА РАСПОЛОЖЕНИЯ ВЫВЕСКИНА ФАСАДЕ ЗДАНИЯ И ЭСКИЗА ВЫВЕСКИ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 Администрацию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заявителя, представителя заявителя)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                            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(адрес для почтовых отправлений)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место расположения вывески на фасаде здания и эскиз вывески на фасаде здания, расположенного по адресу: _____________________________________________________________________________,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размещения информации об организации (указывается наименование организации).______________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копию документа, удостоверяющего личность заявителя (представителя заявителя);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копию документа, подтверждающего полномочия представителя заявителя (в случае обращения представителя заявителя);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правоустанавливающий документ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графический материал, отображающий фасад здания, - в 2-х экземплярах;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эскиз вывески в цветном изображении с нанесением размеров - в 2-х экземплярах;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другие документы (которые заявитель вправе представить по собственной инициативе, указанные в подпункте 2 пункта 12 Административного регламента).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Способ предоставления согласования/</w:t>
      </w:r>
      <w:r>
        <w:rPr>
          <w:rFonts w:ascii="Times New Roman" w:hAnsi="Times New Roman"/>
          <w:bCs/>
          <w:sz w:val="24"/>
          <w:szCs w:val="24"/>
        </w:rPr>
        <w:t xml:space="preserve"> отказа в согласовании</w:t>
      </w:r>
      <w:r>
        <w:rPr>
          <w:rFonts w:ascii="Times New Roman" w:hAnsi="Times New Roman"/>
          <w:sz w:val="24"/>
          <w:szCs w:val="24"/>
        </w:rPr>
        <w:t>: почтовым отправлением по указанному адресу, заявителю (представителю заявителя</w:t>
      </w:r>
      <w:proofErr w:type="gramStart"/>
      <w:r>
        <w:rPr>
          <w:rFonts w:ascii="Times New Roman" w:hAnsi="Times New Roman"/>
          <w:sz w:val="24"/>
          <w:szCs w:val="24"/>
        </w:rPr>
        <w:t>)л</w:t>
      </w:r>
      <w:proofErr w:type="gramEnd"/>
      <w:r>
        <w:rPr>
          <w:rFonts w:ascii="Times New Roman" w:hAnsi="Times New Roman"/>
          <w:sz w:val="24"/>
          <w:szCs w:val="24"/>
        </w:rPr>
        <w:t>ично под роспись (нужное подчеркнуть).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           _______________          ______________________________________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(дата)                               (подпись)                                                (Ф.И.О.)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737E" w:rsidRDefault="0050737E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737E" w:rsidRDefault="0050737E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737E" w:rsidRDefault="0050737E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737E" w:rsidRDefault="0050737E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2 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«Согласование места расположения вывески на фасаде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здания и эскиза вывески»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СОГЛАСОВАНИЯ </w:t>
      </w:r>
      <w:bookmarkStart w:id="7" w:name="P414"/>
      <w:bookmarkEnd w:id="7"/>
      <w:r>
        <w:rPr>
          <w:rFonts w:ascii="Times New Roman" w:hAnsi="Times New Roman" w:cs="Times New Roman"/>
          <w:sz w:val="24"/>
          <w:szCs w:val="24"/>
        </w:rPr>
        <w:t>МЕСТА РАСПОЛОЖЕНИЯ ВЫВЕСКИ НА ФАСАДЕ ЗДАНИЯ И ЭСКИЗА ВЫВЕСКИ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20__ г. №________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 физического лица)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для почтовых отправлений)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согласовывает место расположения вывески на фасаде здания и эскиз вывески.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эскиз вывески, заверенный печатью Администрации</w:t>
      </w:r>
      <w:r w:rsidR="009A0C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волость»;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один экземпляр графического материала, отображающий фасад здания, заверенный печатью Администрации</w:t>
      </w:r>
      <w:r w:rsidR="005073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волость».</w:t>
      </w: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tabs>
          <w:tab w:val="left" w:pos="58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                    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                                  (подпись)                 (расшифровка подписи)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Приложение 3 к Административному регламенту 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«Согласование места расположения вывески на фасаде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здания и эскиза вывески»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ФОРМЕНИЯ ОБ ОТКАЗЕ В СОГЛАСОВАНИИ МЕСТА РАСПОЛОЖЕНИЯ ВЫВЕСКИ НА ФАСАДЕ ЗДАНИЯ И ЭСКИЗА ВЫВЕСКИ</w:t>
      </w:r>
    </w:p>
    <w:p w:rsidR="000F0C95" w:rsidRDefault="000F0C95" w:rsidP="000F0C9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20__ г. №________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 физического лица)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для почтовых отправлений)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 </w:t>
      </w:r>
      <w:hyperlink r:id="rId43" w:anchor="P414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уведомл</w:t>
        </w:r>
      </w:hyperlink>
      <w:r>
        <w:rPr>
          <w:rFonts w:ascii="Times New Roman" w:hAnsi="Times New Roman" w:cs="Times New Roman"/>
          <w:sz w:val="24"/>
          <w:szCs w:val="24"/>
        </w:rPr>
        <w:t>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отказе в согласовании места расположения вывески на фасаде здания и эскиза вывески на основании следующего (указывается одно или несколько оснований из указанных в подпункте 2 пункта 14 Административного регламента):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                           (подпись)                      (расшифровка подписи)</w:t>
      </w:r>
    </w:p>
    <w:p w:rsidR="000F0C95" w:rsidRDefault="000F0C95" w:rsidP="000F0C9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4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«Согласование места расположения вывески на фасаде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здания и эскиза вывески»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44" w:anchor="P649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</w:t>
        </w:r>
      </w:hyperlink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ИСПРАВЛЕНИИ ТЕХНИЧЕСКОЙ ОШИБКИ 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Администрация</w:t>
      </w:r>
      <w:r w:rsidR="0050737E">
        <w:rPr>
          <w:rFonts w:ascii="Times New Roman" w:hAnsi="Times New Roman" w:cs="Times New Roman"/>
          <w:sz w:val="24"/>
          <w:szCs w:val="24"/>
        </w:rPr>
        <w:t xml:space="preserve"> сельского поселения «Гультяевская</w:t>
      </w:r>
      <w:r>
        <w:rPr>
          <w:rFonts w:ascii="Times New Roman" w:hAnsi="Times New Roman" w:cs="Times New Roman"/>
          <w:sz w:val="24"/>
          <w:szCs w:val="24"/>
        </w:rPr>
        <w:t xml:space="preserve"> волость»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заявителя)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                            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(адрес для почтовых отправлений)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Телефон/факс: _________________________________</w:t>
      </w:r>
    </w:p>
    <w:p w:rsidR="000F0C95" w:rsidRDefault="000F0C95" w:rsidP="000F0C9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муниципальной услуги:</w:t>
      </w: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Записано: _________________________________________________________________</w:t>
      </w: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сведения: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ошибку.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_______________          ______________________________________</w:t>
      </w:r>
    </w:p>
    <w:p w:rsidR="000F0C95" w:rsidRDefault="000F0C95" w:rsidP="000F0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(дата)                               (подпись)                                              (Ф.И.О.)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5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 Административному регламенту 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«Согласование места расположения вывески на фасаде</w:t>
      </w:r>
    </w:p>
    <w:p w:rsidR="000F0C95" w:rsidRDefault="000F0C95" w:rsidP="000F0C95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здания и эскиза вывески»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 w:rsidP="000F0C9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29"/>
      <w:bookmarkEnd w:id="8"/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0F0C95" w:rsidRDefault="000F0C95" w:rsidP="000F0C9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 ПО ПРЕДОСТАВЛЕНИЮ МУНИЦИПАЛЬНОЙ УСЛУГИ</w:t>
      </w:r>
    </w:p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5" w:rsidRDefault="000F0C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заявителя по составу, форме и содержанию документации, необходимой для получения муниципальной услуги</w:t>
            </w:r>
          </w:p>
          <w:p w:rsidR="000F0C95" w:rsidRDefault="000F0C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регистрация и направление специалисту Администрации заявления и прилагаемых к нему документов, необходимых для предоставления муниципальной услуги</w:t>
            </w:r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прилагаемых к нему документов, необходимых для предоставления муниципальной услуги</w:t>
            </w:r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необходимости: в случае непредставления заявителем документов, указанных в подпункте 2 пункта 12 Административного регламента)</w:t>
            </w:r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</w:tr>
      <w:tr w:rsidR="000F0C95" w:rsidTr="000F0C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</w:tr>
      <w:tr w:rsidR="000F0C95" w:rsidTr="000F0C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согласования места расположения вывески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фасаде здания и эскиза вывески по форме согласно приложению 2 к Административному регламенту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hyperlink r:id="rId45" w:anchor="P4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уведомления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согласовании места расположения вывески на фасаде здания и эскиза вывески</w:t>
            </w:r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и регистрация результата предоставления муниципальной услуги</w:t>
            </w:r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5" w:rsidRDefault="000F0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</w:p>
        </w:tc>
      </w:tr>
      <w:tr w:rsidR="000F0C95" w:rsidTr="000F0C9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5" w:rsidRDefault="000F0C9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</w:t>
            </w:r>
          </w:p>
          <w:p w:rsidR="000F0C95" w:rsidRDefault="000F0C9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C95" w:rsidRDefault="000F0C95" w:rsidP="000F0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95" w:rsidRDefault="000F0C95"/>
    <w:sectPr w:rsidR="000F0C95" w:rsidSect="000F0C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95"/>
    <w:rsid w:val="0004343D"/>
    <w:rsid w:val="000F0C95"/>
    <w:rsid w:val="0050737E"/>
    <w:rsid w:val="005E5F2F"/>
    <w:rsid w:val="00622909"/>
    <w:rsid w:val="00641725"/>
    <w:rsid w:val="006C2017"/>
    <w:rsid w:val="00735998"/>
    <w:rsid w:val="007C641D"/>
    <w:rsid w:val="009A0C31"/>
    <w:rsid w:val="00D1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5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F0C95"/>
    <w:rPr>
      <w:color w:val="000080"/>
      <w:u w:val="single"/>
    </w:rPr>
  </w:style>
  <w:style w:type="paragraph" w:customStyle="1" w:styleId="ConsPlusNormal">
    <w:name w:val="ConsPlusNormal"/>
    <w:rsid w:val="000F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Nonformat">
    <w:name w:val="ConsPlusNonformat"/>
    <w:rsid w:val="000F0C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Title">
    <w:name w:val="ConsPlusTitle"/>
    <w:rsid w:val="000F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customStyle="1" w:styleId="a4">
    <w:name w:val="Заголовок списка"/>
    <w:basedOn w:val="a"/>
    <w:next w:val="a"/>
    <w:rsid w:val="000F0C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WW-">
    <w:name w:val="WW-Основной шрифт абзаца"/>
    <w:rsid w:val="000F0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F0CBD52AC08F383B89AB9EDB0129E3595F7B409E8A4929474468ECD606B6131C164E4DA41DC047F4375091E06M8M" TargetMode="External"/><Relationship Id="rId13" Type="http://schemas.openxmlformats.org/officeDocument/2006/relationships/hyperlink" Target="consultantplus://offline/ref=C66DEB563DBD0CF46CD16F2FD9A6F1ED873292CC9D218F03C06A6679D90C158CE9ED7AAC8B8DBB997F4D04E1D817DD558BDFEF434BB2E50BV5f9O" TargetMode="External"/><Relationship Id="rId18" Type="http://schemas.openxmlformats.org/officeDocument/2006/relationships/hyperlink" Target="consultantplus://offline/ref=9622C984D6A3626ADEF7FF84BD8DFE8DD1E204613B97AE0351917BD6947BB9DB68ED6E797B26E780A492C61157h5y6M" TargetMode="External"/><Relationship Id="rId26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39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34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42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0BAF0CBD52AC08F383B89AB9EDB0129E3595F0BC02E7A4929474468ECD606B6123C13CE8DA40C40079562358583DA59545DBC93746C520120AMAM" TargetMode="External"/><Relationship Id="rId12" Type="http://schemas.openxmlformats.org/officeDocument/2006/relationships/hyperlink" Target="consultantplus://offline/ref=0BAF0CBD52AC08F383B89AB9EDB0129E3595F7B409EBA4929474468ECD606B6123C13CE8DA40C20D7F562358583DA59545DBC93746C520120AMAM" TargetMode="External"/><Relationship Id="rId17" Type="http://schemas.openxmlformats.org/officeDocument/2006/relationships/hyperlink" Target="consultantplus://offline/ref=0BAF0CBD52AC08F383B89AB9EDB0129E3595F7B409E8A4929474468ECD606B6131C164E4DA41DC047F4375091E06M8M" TargetMode="External"/><Relationship Id="rId25" Type="http://schemas.openxmlformats.org/officeDocument/2006/relationships/hyperlink" Target="consultantplus://offline/ref=0BAF0CBD52AC08F383B89AB9EDB0129E3591F0B30FEFA4929474468ECD606B6131C164E4DA41DC047F4375091E06M8M" TargetMode="External"/><Relationship Id="rId33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38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20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29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41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F0CBD52AC08F383B89AB9EDB0129E3595F7B409EBA4929474468ECD606B6131C164E4DA41DC047F4375091E06M8M" TargetMode="External"/><Relationship Id="rId11" Type="http://schemas.openxmlformats.org/officeDocument/2006/relationships/hyperlink" Target="consultantplus://offline/ref=0BAF0CBD52AC08F383B89AB9EDB0129E3499F3B10BEAA4929474468ECD606B6131C164E4DA41DC047F4375091E06M8M" TargetMode="External"/><Relationship Id="rId24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32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37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40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45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5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15" Type="http://schemas.openxmlformats.org/officeDocument/2006/relationships/hyperlink" Target="mailto:gultyayevskaya@pustoshka.reg60.ru" TargetMode="External"/><Relationship Id="rId23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28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36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10" Type="http://schemas.openxmlformats.org/officeDocument/2006/relationships/hyperlink" Target="consultantplus://offline/ref=0BAF0CBD52AC08F383B89AB9EDB0129E3499F3BD0FE6A4929474468ECD606B6131C164E4DA41DC047F4375091E06M8M" TargetMode="External"/><Relationship Id="rId19" Type="http://schemas.openxmlformats.org/officeDocument/2006/relationships/hyperlink" Target="consultantplus://offline/ref=0BAF0CBD52AC08F383B89AB9EDB0129E3595F7B409EBA4929474468ECD606B6123C13CE8DA40C20D7F562358583DA59545DBC93746C520120AMAM" TargetMode="External"/><Relationship Id="rId31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44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4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9" Type="http://schemas.openxmlformats.org/officeDocument/2006/relationships/hyperlink" Target="consultantplus://offline/ref=9622C984D6A3626ADEF7FF84BD8DFE8DD1E204613B97AE0351917BD6947BB9DB68ED6E797B26E780A492C61157h5y6M" TargetMode="External"/><Relationship Id="rId14" Type="http://schemas.openxmlformats.org/officeDocument/2006/relationships/hyperlink" Target="mailto:gultyayevskaya@pustoshka.reg60.ru" TargetMode="External"/><Relationship Id="rId22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27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30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35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Relationship Id="rId43" Type="http://schemas.openxmlformats.org/officeDocument/2006/relationships/hyperlink" Target="file:///C:\Users\&#1040;&#1085;&#1090;&#1086;&#1085;&#1080;&#1085;&#1072;\Desktop\&#1042;&#1099;&#1074;&#1077;&#1089;&#1082;&#1080;\&#1087;&#1086;&#1089;&#1090;%20&#1055;&#1088;&#1086;&#1077;&#1082;&#1090;%20&#1072;&#1076;&#1084;&#1080;&#1085;&#1080;&#1089;&#1090;&#1088;%20&#1088;&#1077;&#1075;&#1083;&#1072;&#1084;&#1077;&#1085;&#1090;.&#1088;&#1077;&#1075;&#1083;&#1072;&#1084;&#1077;&#1085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21</Pages>
  <Words>9220</Words>
  <Characters>52559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Исправникова</dc:creator>
  <cp:lastModifiedBy>pc</cp:lastModifiedBy>
  <cp:revision>5</cp:revision>
  <dcterms:created xsi:type="dcterms:W3CDTF">2023-07-10T13:01:00Z</dcterms:created>
  <dcterms:modified xsi:type="dcterms:W3CDTF">2023-11-02T08:30:00Z</dcterms:modified>
</cp:coreProperties>
</file>